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8" w:rsidRPr="009E4458" w:rsidRDefault="002E1F38" w:rsidP="002E1F3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E4458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в 3-4 класс</w:t>
      </w:r>
    </w:p>
    <w:p w:rsidR="002E1F38" w:rsidRPr="009E4458" w:rsidRDefault="002E1F38" w:rsidP="002E1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по изобразительному искусству составлена в соответствии с требованиями Федерального государственного образовательного стандарта начального общего образования (приказы Министерства образования  и науки Российской Федерации от 06.10.2009 №373), Федерального закона РФ от 29 декабря 2012  №273-фз «Об образовании в Российской Федерации»; примерной программы по учебному предмету «Изобразительное искусство и художественный труд», учебник «Изобразительное искусство » Л.А. Неменская  для 1-4 класса четырёхлетней начальной школы.</w:t>
      </w:r>
    </w:p>
    <w:p w:rsidR="002E1F38" w:rsidRPr="009E4458" w:rsidRDefault="002E1F38" w:rsidP="002E1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учебного предмета «Изобразительное искусство» в общеобразовательной школе: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-формирование художественной культуры учащихся как неотъемлемой части культуры духовной, т. е. культуры мироотношений, выработанных поколениями;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-воспитание эстетических чувств, интереса к изобразительному искусству; 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-обогащение нравственного опыта, представлений о добре и зле, воспитание нравственных чувств, уважение к культуре других стран;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-желание  и умение подходить к любой деятельности творчески, способность к восприятию искусства и окружающего мира, умений и навыков сотрудничества в художественной деятельности;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дизайну, их роли в жизни человека и общества;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-овладение элементарной художественной грамотой, формирование художественного кругозора, совершенствование эстетического вкуса</w:t>
      </w:r>
      <w:r w:rsidRPr="009E445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>воображения.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9E4458">
        <w:rPr>
          <w:rFonts w:ascii="Times New Roman" w:eastAsia="Times New Roman" w:hAnsi="Times New Roman" w:cs="Times New Roman"/>
          <w:b/>
          <w:sz w:val="24"/>
          <w:szCs w:val="24"/>
        </w:rPr>
        <w:t>задачах</w:t>
      </w: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-совершенствование эмоционально-образного восприятия произведений искусства и окружающего мира;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-развитие способности видеть проявления художественной культуры в реальной жизни;</w:t>
      </w:r>
    </w:p>
    <w:p w:rsidR="002E1F38" w:rsidRPr="009E4458" w:rsidRDefault="002E1F38" w:rsidP="002E1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>- формирование навыков работы с различными художественными материалами.</w:t>
      </w: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В   учебном плане МКОУ «Круглянская СОШ» на изучение </w:t>
      </w:r>
      <w:r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>предмета «Изобразительное искусство отводится</w:t>
      </w:r>
      <w:r w:rsidRPr="009E44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 3 класс-</w:t>
      </w:r>
      <w:r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34 ч в год</w:t>
      </w:r>
      <w:r w:rsidRPr="009E4458">
        <w:rPr>
          <w:rFonts w:ascii="Times New Roman" w:hAnsi="Times New Roman" w:cs="Times New Roman"/>
          <w:spacing w:val="-8"/>
          <w:sz w:val="24"/>
          <w:szCs w:val="24"/>
        </w:rPr>
        <w:t xml:space="preserve"> (1 ч в  неделю)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и в 4 классе-1 час в неделю</w:t>
      </w:r>
      <w:r w:rsidRPr="009E445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Рабочая программа включает в себя: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1. Пояснительная записка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2E1F38" w:rsidRPr="009E4458" w:rsidRDefault="002E1F38" w:rsidP="002E1F3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2E1F38" w:rsidRPr="009E4458" w:rsidRDefault="002E1F38" w:rsidP="002E1F3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11. Основные условия реализации программы (требования к оснащению образовательного процесса.</w:t>
      </w:r>
    </w:p>
    <w:p w:rsidR="002E1F38" w:rsidRPr="009E4458" w:rsidRDefault="002E1F38" w:rsidP="002E1F3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45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F38" w:rsidRPr="009E4458" w:rsidRDefault="002E1F38" w:rsidP="002E1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2E1F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2E1F38"/>
    <w:rsid w:val="002E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2024-04-05T09:18:00Z</dcterms:created>
  <dcterms:modified xsi:type="dcterms:W3CDTF">2024-04-05T09:18:00Z</dcterms:modified>
</cp:coreProperties>
</file>